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785D" w:rsidRDefault="00AB5156">
      <w:pPr>
        <w:widowControl w:val="0"/>
        <w:spacing w:after="0"/>
      </w:pPr>
      <w:bookmarkStart w:id="0" w:name="_GoBack"/>
      <w:bookmarkEnd w:id="0"/>
      <w:r>
        <w:rPr>
          <w:noProof/>
        </w:rPr>
        <w:drawing>
          <wp:anchor distT="0" distB="0" distL="0" distR="0" simplePos="0" relativeHeight="251658240" behindDoc="0" locked="0" layoutInCell="0" hidden="0" allowOverlap="1">
            <wp:simplePos x="0" y="0"/>
            <wp:positionH relativeFrom="margin">
              <wp:posOffset>-76199</wp:posOffset>
            </wp:positionH>
            <wp:positionV relativeFrom="paragraph">
              <wp:posOffset>114300</wp:posOffset>
            </wp:positionV>
            <wp:extent cx="1628775" cy="1581150"/>
            <wp:effectExtent l="0" t="0" r="0" b="0"/>
            <wp:wrapSquare wrapText="bothSides" distT="0" distB="0" distL="0" distR="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628775" cy="1581150"/>
                    </a:xfrm>
                    <a:prstGeom prst="rect">
                      <a:avLst/>
                    </a:prstGeom>
                    <a:ln/>
                  </pic:spPr>
                </pic:pic>
              </a:graphicData>
            </a:graphic>
          </wp:anchor>
        </w:drawing>
      </w:r>
    </w:p>
    <w:tbl>
      <w:tblPr>
        <w:tblStyle w:val="a"/>
        <w:tblW w:w="11016"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998"/>
        <w:gridCol w:w="9018"/>
      </w:tblGrid>
      <w:tr w:rsidR="002A785D">
        <w:trPr>
          <w:trHeight w:val="700"/>
        </w:trPr>
        <w:tc>
          <w:tcPr>
            <w:tcW w:w="1998" w:type="dxa"/>
            <w:vMerge w:val="restart"/>
          </w:tcPr>
          <w:p w:rsidR="002A785D" w:rsidRDefault="002A785D">
            <w:pPr>
              <w:spacing w:after="200" w:line="276" w:lineRule="auto"/>
            </w:pPr>
            <w:bookmarkStart w:id="1" w:name="_gjdgxs" w:colFirst="0" w:colLast="0"/>
            <w:bookmarkEnd w:id="1"/>
          </w:p>
        </w:tc>
        <w:tc>
          <w:tcPr>
            <w:tcW w:w="9018" w:type="dxa"/>
            <w:vAlign w:val="bottom"/>
          </w:tcPr>
          <w:p w:rsidR="002A785D" w:rsidRDefault="00AB5156">
            <w:pPr>
              <w:spacing w:after="200" w:line="276" w:lineRule="auto"/>
              <w:jc w:val="right"/>
            </w:pPr>
            <w:r>
              <w:rPr>
                <w:rFonts w:ascii="Times New Roman" w:eastAsia="Times New Roman" w:hAnsi="Times New Roman" w:cs="Times New Roman"/>
                <w:b/>
                <w:sz w:val="36"/>
                <w:szCs w:val="36"/>
              </w:rPr>
              <w:t>John T Magee Middle School</w:t>
            </w:r>
          </w:p>
        </w:tc>
      </w:tr>
      <w:tr w:rsidR="002A785D">
        <w:tc>
          <w:tcPr>
            <w:tcW w:w="1998" w:type="dxa"/>
            <w:vMerge/>
          </w:tcPr>
          <w:p w:rsidR="002A785D" w:rsidRDefault="002A785D">
            <w:pPr>
              <w:spacing w:after="200" w:line="276" w:lineRule="auto"/>
            </w:pPr>
          </w:p>
        </w:tc>
        <w:tc>
          <w:tcPr>
            <w:tcW w:w="9018" w:type="dxa"/>
          </w:tcPr>
          <w:p w:rsidR="002A785D" w:rsidRDefault="00AB5156">
            <w:pPr>
              <w:spacing w:after="200" w:line="276" w:lineRule="auto"/>
              <w:jc w:val="right"/>
            </w:pPr>
            <w:r>
              <w:rPr>
                <w:rFonts w:ascii="Times New Roman" w:eastAsia="Times New Roman" w:hAnsi="Times New Roman" w:cs="Times New Roman"/>
                <w:i/>
                <w:sz w:val="32"/>
                <w:szCs w:val="32"/>
                <w:highlight w:val="yellow"/>
              </w:rPr>
              <w:t>[</w:t>
            </w:r>
            <w:r>
              <w:rPr>
                <w:rFonts w:ascii="Times New Roman" w:eastAsia="Times New Roman" w:hAnsi="Times New Roman" w:cs="Times New Roman"/>
                <w:i/>
                <w:sz w:val="32"/>
                <w:szCs w:val="32"/>
                <w:highlight w:val="yellow"/>
              </w:rPr>
              <w:t>STEAM</w:t>
            </w:r>
            <w:r>
              <w:rPr>
                <w:rFonts w:ascii="Times New Roman" w:eastAsia="Times New Roman" w:hAnsi="Times New Roman" w:cs="Times New Roman"/>
                <w:i/>
                <w:sz w:val="32"/>
                <w:szCs w:val="32"/>
                <w:highlight w:val="yellow"/>
              </w:rPr>
              <w:t>]</w:t>
            </w:r>
          </w:p>
        </w:tc>
      </w:tr>
    </w:tbl>
    <w:p w:rsidR="002A785D" w:rsidRDefault="002A785D">
      <w:pPr>
        <w:spacing w:line="240" w:lineRule="auto"/>
      </w:pPr>
    </w:p>
    <w:p w:rsidR="002A785D" w:rsidRDefault="00AB5156">
      <w:pPr>
        <w:spacing w:line="240" w:lineRule="auto"/>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Mr. </w:t>
      </w:r>
      <w:proofErr w:type="spellStart"/>
      <w:r>
        <w:rPr>
          <w:rFonts w:ascii="Times New Roman" w:eastAsia="Times New Roman" w:hAnsi="Times New Roman" w:cs="Times New Roman"/>
          <w:sz w:val="24"/>
          <w:szCs w:val="24"/>
          <w:highlight w:val="yellow"/>
        </w:rPr>
        <w:t>Kamen</w:t>
      </w:r>
      <w:proofErr w:type="spellEnd"/>
      <w:r>
        <w:rPr>
          <w:rFonts w:ascii="Times New Roman" w:eastAsia="Times New Roman" w:hAnsi="Times New Roman" w:cs="Times New Roman"/>
          <w:sz w:val="24"/>
          <w:szCs w:val="24"/>
          <w:highlight w:val="yellow"/>
        </w:rPr>
        <w:t>]</w:t>
      </w:r>
    </w:p>
    <w:p w:rsidR="002A785D" w:rsidRDefault="00AB5156">
      <w:pPr>
        <w:spacing w:line="240" w:lineRule="auto"/>
      </w:pPr>
      <w:r>
        <w:rPr>
          <w:rFonts w:ascii="Times New Roman" w:eastAsia="Times New Roman" w:hAnsi="Times New Roman" w:cs="Times New Roman"/>
          <w:b/>
          <w:sz w:val="24"/>
          <w:szCs w:val="24"/>
        </w:rPr>
        <w:t xml:space="preserve">Room #: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highlight w:val="yellow"/>
        </w:rPr>
        <w:t>]</w:t>
      </w:r>
    </w:p>
    <w:p w:rsidR="002A785D" w:rsidRDefault="00AB5156">
      <w:pPr>
        <w:spacing w:line="240" w:lineRule="auto"/>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847</w:t>
      </w:r>
      <w:r>
        <w:rPr>
          <w:rFonts w:ascii="Times New Roman" w:eastAsia="Times New Roman" w:hAnsi="Times New Roman" w:cs="Times New Roman"/>
          <w:sz w:val="24"/>
          <w:szCs w:val="24"/>
        </w:rPr>
        <w:t>-546-8800</w:t>
      </w:r>
      <w:r>
        <w:rPr>
          <w:rFonts w:ascii="Times New Roman" w:eastAsia="Times New Roman" w:hAnsi="Times New Roman" w:cs="Times New Roman"/>
          <w:sz w:val="24"/>
          <w:szCs w:val="24"/>
        </w:rPr>
        <w:t xml:space="preserve"> ext.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yellow"/>
        </w:rPr>
        <w:t>[enter your phone extension]</w:t>
      </w:r>
    </w:p>
    <w:p w:rsidR="002A785D" w:rsidRDefault="00AB5156">
      <w:pPr>
        <w:spacing w:line="240" w:lineRule="auto"/>
      </w:pPr>
      <w:r>
        <w:rPr>
          <w:rFonts w:ascii="Times New Roman" w:eastAsia="Times New Roman" w:hAnsi="Times New Roman" w:cs="Times New Roman"/>
          <w:b/>
          <w:sz w:val="24"/>
          <w:szCs w:val="24"/>
        </w:rPr>
        <w:t xml:space="preserve">Email: </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jkamen@rlas-116.org</w:t>
      </w:r>
      <w:r>
        <w:rPr>
          <w:rFonts w:ascii="Times New Roman" w:eastAsia="Times New Roman" w:hAnsi="Times New Roman" w:cs="Times New Roman"/>
          <w:sz w:val="24"/>
          <w:szCs w:val="24"/>
          <w:highlight w:val="yellow"/>
        </w:rPr>
        <w:t>]</w:t>
      </w:r>
    </w:p>
    <w:p w:rsidR="002A785D" w:rsidRDefault="002A785D">
      <w:pPr>
        <w:spacing w:line="240" w:lineRule="auto"/>
      </w:pPr>
    </w:p>
    <w:p w:rsidR="002A785D" w:rsidRDefault="00AB5156">
      <w:pPr>
        <w:spacing w:line="240" w:lineRule="auto"/>
      </w:pPr>
      <w:r>
        <w:rPr>
          <w:rFonts w:ascii="Times New Roman" w:eastAsia="Times New Roman" w:hAnsi="Times New Roman" w:cs="Times New Roman"/>
          <w:b/>
          <w:sz w:val="24"/>
          <w:szCs w:val="24"/>
        </w:rPr>
        <w:t>COURSE DESCRIPTION</w:t>
      </w: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This class will teach you the basics of using Google Classroom and Google Apps.  You will also be participating in some hands-on building activities based on personal choice.</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line="240" w:lineRule="auto"/>
      </w:pPr>
      <w:r>
        <w:rPr>
          <w:rFonts w:ascii="Times New Roman" w:eastAsia="Times New Roman" w:hAnsi="Times New Roman" w:cs="Times New Roman"/>
          <w:b/>
          <w:sz w:val="24"/>
          <w:szCs w:val="24"/>
        </w:rPr>
        <w:t>COURSE OBJECTIVES:</w:t>
      </w:r>
    </w:p>
    <w:p w:rsidR="002A785D" w:rsidRDefault="00AB5156">
      <w:pPr>
        <w:numPr>
          <w:ilvl w:val="0"/>
          <w:numId w:val="6"/>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Learn the </w:t>
      </w:r>
      <w:proofErr w:type="spellStart"/>
      <w:r>
        <w:rPr>
          <w:rFonts w:ascii="Times New Roman" w:eastAsia="Times New Roman" w:hAnsi="Times New Roman" w:cs="Times New Roman"/>
          <w:sz w:val="24"/>
          <w:szCs w:val="24"/>
          <w:highlight w:val="yellow"/>
        </w:rPr>
        <w:t>basiscs</w:t>
      </w:r>
      <w:proofErr w:type="spellEnd"/>
      <w:r>
        <w:rPr>
          <w:rFonts w:ascii="Times New Roman" w:eastAsia="Times New Roman" w:hAnsi="Times New Roman" w:cs="Times New Roman"/>
          <w:sz w:val="24"/>
          <w:szCs w:val="24"/>
          <w:highlight w:val="yellow"/>
        </w:rPr>
        <w:t xml:space="preserve"> of Google Classroom and it’s functions</w:t>
      </w:r>
    </w:p>
    <w:p w:rsidR="002A785D" w:rsidRDefault="00AB5156">
      <w:pPr>
        <w:numPr>
          <w:ilvl w:val="0"/>
          <w:numId w:val="6"/>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Learn how to use Google Apps for Education</w:t>
      </w:r>
      <w:r>
        <w:rPr>
          <w:rFonts w:ascii="Times New Roman" w:eastAsia="Times New Roman" w:hAnsi="Times New Roman" w:cs="Times New Roman"/>
          <w:sz w:val="24"/>
          <w:szCs w:val="24"/>
          <w:highlight w:val="yellow"/>
        </w:rPr>
        <w:t>]</w:t>
      </w:r>
    </w:p>
    <w:p w:rsidR="002A785D" w:rsidRDefault="00AB5156">
      <w:pPr>
        <w:numPr>
          <w:ilvl w:val="0"/>
          <w:numId w:val="6"/>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Explore different hands on building activities from Lego and </w:t>
      </w:r>
      <w:proofErr w:type="spellStart"/>
      <w:r>
        <w:rPr>
          <w:rFonts w:ascii="Times New Roman" w:eastAsia="Times New Roman" w:hAnsi="Times New Roman" w:cs="Times New Roman"/>
          <w:sz w:val="24"/>
          <w:szCs w:val="24"/>
          <w:highlight w:val="yellow"/>
        </w:rPr>
        <w:t>K’nex</w:t>
      </w:r>
      <w:proofErr w:type="spellEnd"/>
      <w:r>
        <w:rPr>
          <w:rFonts w:ascii="Times New Roman" w:eastAsia="Times New Roman" w:hAnsi="Times New Roman" w:cs="Times New Roman"/>
          <w:sz w:val="24"/>
          <w:szCs w:val="24"/>
          <w:highlight w:val="yellow"/>
        </w:rPr>
        <w:t xml:space="preserve"> materials based on areas of interest</w:t>
      </w:r>
    </w:p>
    <w:p w:rsidR="002A785D" w:rsidRDefault="00AB5156">
      <w:pPr>
        <w:numPr>
          <w:ilvl w:val="0"/>
          <w:numId w:val="6"/>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SMART goal creation experience</w:t>
      </w:r>
    </w:p>
    <w:p w:rsidR="002A785D" w:rsidRDefault="002A785D">
      <w:pPr>
        <w:spacing w:after="0" w:line="240" w:lineRule="auto"/>
      </w:pPr>
    </w:p>
    <w:p w:rsidR="002A785D" w:rsidRDefault="00AB5156">
      <w:pPr>
        <w:spacing w:line="240" w:lineRule="auto"/>
      </w:pPr>
      <w:r>
        <w:rPr>
          <w:rFonts w:ascii="Times New Roman" w:eastAsia="Times New Roman" w:hAnsi="Times New Roman" w:cs="Times New Roman"/>
          <w:b/>
          <w:sz w:val="24"/>
          <w:szCs w:val="24"/>
        </w:rPr>
        <w:t>REQUIRED TEXT</w:t>
      </w: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Internet websites that provide research on areas of interest</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line="240" w:lineRule="auto"/>
      </w:pPr>
      <w:r>
        <w:rPr>
          <w:rFonts w:ascii="Times New Roman" w:eastAsia="Times New Roman" w:hAnsi="Times New Roman" w:cs="Times New Roman"/>
          <w:b/>
          <w:sz w:val="24"/>
          <w:szCs w:val="24"/>
        </w:rPr>
        <w:t>SUPPLIES</w:t>
      </w: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Pencils, agenda, technology device (phone, tablet, or computer) at home that can sync up with Google Classroom.</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line="240" w:lineRule="auto"/>
      </w:pPr>
      <w:r>
        <w:rPr>
          <w:rFonts w:ascii="Times New Roman" w:eastAsia="Times New Roman" w:hAnsi="Times New Roman" w:cs="Times New Roman"/>
          <w:b/>
          <w:sz w:val="24"/>
          <w:szCs w:val="24"/>
        </w:rPr>
        <w:t>CLASS POLICIES</w:t>
      </w: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discuss the PBIS matrix after learning about the course and classroom setup and materials.  Together, we</w:t>
      </w:r>
      <w:r>
        <w:rPr>
          <w:rFonts w:ascii="Times New Roman" w:eastAsia="Times New Roman" w:hAnsi="Times New Roman" w:cs="Times New Roman"/>
          <w:sz w:val="24"/>
          <w:szCs w:val="24"/>
          <w:highlight w:val="yellow"/>
        </w:rPr>
        <w:t xml:space="preserve"> decide on the best behaviors for a respectful, responsible, and safe environment.</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shd w:val="clear" w:color="auto" w:fill="BFBFBF"/>
        </w:rPr>
        <w:t>ASSIGNMENTS &amp; LATE WORK</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Daily Assignments</w:t>
      </w:r>
    </w:p>
    <w:p w:rsidR="002A785D" w:rsidRDefault="00AB5156">
      <w:pPr>
        <w:spacing w:after="0" w:line="240" w:lineRule="auto"/>
      </w:pPr>
      <w:r>
        <w:rPr>
          <w:rFonts w:ascii="Times New Roman" w:eastAsia="Times New Roman" w:hAnsi="Times New Roman" w:cs="Times New Roman"/>
          <w:sz w:val="24"/>
          <w:szCs w:val="24"/>
        </w:rPr>
        <w:t>Daily, in-class activities help the teacher monitor how well you are learning and provide a means of communication between you and your teacher about your learning needs.  You should consider daily assignments and activities as an opportunity to “show what</w:t>
      </w:r>
      <w:r>
        <w:rPr>
          <w:rFonts w:ascii="Times New Roman" w:eastAsia="Times New Roman" w:hAnsi="Times New Roman" w:cs="Times New Roman"/>
          <w:sz w:val="24"/>
          <w:szCs w:val="24"/>
        </w:rPr>
        <w:t xml:space="preserve"> you know.”</w:t>
      </w:r>
    </w:p>
    <w:p w:rsidR="002A785D" w:rsidRDefault="002A785D">
      <w:pPr>
        <w:spacing w:line="240" w:lineRule="auto"/>
      </w:pP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can expect to collaborate with their groups and build their simple machines and robots and document their progress about what worked and what did not for their projects.</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Homework and Practice</w:t>
      </w:r>
    </w:p>
    <w:p w:rsidR="002A785D" w:rsidRDefault="00AB5156">
      <w:pPr>
        <w:spacing w:after="0" w:line="240" w:lineRule="auto"/>
      </w:pPr>
      <w:r>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assigned work is important and mean</w:t>
      </w:r>
      <w:r>
        <w:rPr>
          <w:rFonts w:ascii="Times New Roman" w:eastAsia="Times New Roman" w:hAnsi="Times New Roman" w:cs="Times New Roman"/>
          <w:sz w:val="24"/>
          <w:szCs w:val="24"/>
        </w:rPr>
        <w:t>ingful for your learning and therefore is expected to be completed in a timely manner.  Your teacher must make adjustments to lessons based on what you and your classmates have learned and what you have yet to learn.  Thus, homework and practice activities</w:t>
      </w:r>
      <w:r>
        <w:rPr>
          <w:rFonts w:ascii="Times New Roman" w:eastAsia="Times New Roman" w:hAnsi="Times New Roman" w:cs="Times New Roman"/>
          <w:sz w:val="24"/>
          <w:szCs w:val="24"/>
        </w:rPr>
        <w:t xml:space="preserve"> communicate to the teachers about </w:t>
      </w:r>
      <w:r>
        <w:rPr>
          <w:rFonts w:ascii="Times New Roman" w:eastAsia="Times New Roman" w:hAnsi="Times New Roman" w:cs="Times New Roman"/>
          <w:i/>
          <w:sz w:val="24"/>
          <w:szCs w:val="24"/>
        </w:rPr>
        <w:t>how you are doing in class</w:t>
      </w:r>
      <w:r>
        <w:rPr>
          <w:rFonts w:ascii="Times New Roman" w:eastAsia="Times New Roman" w:hAnsi="Times New Roman" w:cs="Times New Roman"/>
          <w:sz w:val="24"/>
          <w:szCs w:val="24"/>
        </w:rPr>
        <w:t xml:space="preserve">.  Completion of homework or practice by the assigned due date is </w:t>
      </w:r>
      <w:r>
        <w:rPr>
          <w:rFonts w:ascii="Times New Roman" w:eastAsia="Times New Roman" w:hAnsi="Times New Roman" w:cs="Times New Roman"/>
          <w:i/>
          <w:sz w:val="24"/>
          <w:szCs w:val="24"/>
        </w:rPr>
        <w:t>critical</w:t>
      </w:r>
      <w:r>
        <w:rPr>
          <w:rFonts w:ascii="Times New Roman" w:eastAsia="Times New Roman" w:hAnsi="Times New Roman" w:cs="Times New Roman"/>
          <w:sz w:val="24"/>
          <w:szCs w:val="24"/>
        </w:rPr>
        <w:t xml:space="preserve"> for you to get the greatest benefit from the work.</w:t>
      </w:r>
    </w:p>
    <w:p w:rsidR="002A785D" w:rsidRDefault="002A785D">
      <w:pPr>
        <w:spacing w:line="240" w:lineRule="auto"/>
      </w:pPr>
    </w:p>
    <w:p w:rsidR="002A785D" w:rsidRDefault="00AB5156">
      <w:pPr>
        <w:spacing w:line="240" w:lineRule="auto"/>
      </w:pPr>
      <w:r>
        <w:rPr>
          <w:rFonts w:ascii="Times New Roman" w:eastAsia="Times New Roman" w:hAnsi="Times New Roman" w:cs="Times New Roman"/>
          <w:sz w:val="24"/>
          <w:szCs w:val="24"/>
          <w:highlight w:val="yellow"/>
        </w:rPr>
        <w:t xml:space="preserve">Students create their prototypes and keep making changes to make their best final projects possible that match their rubric requirements. </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Late Work</w:t>
      </w:r>
    </w:p>
    <w:p w:rsidR="002A785D" w:rsidRDefault="00AB5156">
      <w:pPr>
        <w:spacing w:after="0" w:line="240" w:lineRule="auto"/>
      </w:pPr>
      <w:r>
        <w:rPr>
          <w:rFonts w:ascii="Times New Roman" w:eastAsia="Times New Roman" w:hAnsi="Times New Roman" w:cs="Times New Roman"/>
          <w:sz w:val="24"/>
          <w:szCs w:val="24"/>
        </w:rPr>
        <w:t>To ensure success, it is important that you turn all of your work in on time.  Any work turned in late wi</w:t>
      </w:r>
      <w:r>
        <w:rPr>
          <w:rFonts w:ascii="Times New Roman" w:eastAsia="Times New Roman" w:hAnsi="Times New Roman" w:cs="Times New Roman"/>
          <w:sz w:val="24"/>
          <w:szCs w:val="24"/>
        </w:rPr>
        <w:t xml:space="preserve">ll only be accepted up to a week before the end of the quarter in which it was assigned.  Dates will be provided to you by the teacher.    </w:t>
      </w:r>
    </w:p>
    <w:p w:rsidR="002A785D" w:rsidRDefault="002A785D">
      <w:pPr>
        <w:spacing w:after="0" w:line="240" w:lineRule="auto"/>
      </w:pP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Work Habits</w:t>
      </w:r>
    </w:p>
    <w:p w:rsidR="002A785D" w:rsidRDefault="00AB5156">
      <w:pPr>
        <w:spacing w:after="0" w:line="240" w:lineRule="auto"/>
      </w:pPr>
      <w:r>
        <w:rPr>
          <w:rFonts w:ascii="Times New Roman" w:eastAsia="Times New Roman" w:hAnsi="Times New Roman" w:cs="Times New Roman"/>
          <w:sz w:val="24"/>
          <w:szCs w:val="24"/>
        </w:rPr>
        <w:t>Effective work habits in this class are critical both to enable and demonstrate your learning.  Becaus</w:t>
      </w:r>
      <w:r>
        <w:rPr>
          <w:rFonts w:ascii="Times New Roman" w:eastAsia="Times New Roman" w:hAnsi="Times New Roman" w:cs="Times New Roman"/>
          <w:sz w:val="24"/>
          <w:szCs w:val="24"/>
        </w:rPr>
        <w:t xml:space="preserve">e student learning is our most important goal, regular attendance, timely arrival to class, proper time management, strong effort, positive attitude, and active participation are necessary for successful work habits.  You will be required to evaluate your </w:t>
      </w:r>
      <w:r>
        <w:rPr>
          <w:rFonts w:ascii="Times New Roman" w:eastAsia="Times New Roman" w:hAnsi="Times New Roman" w:cs="Times New Roman"/>
          <w:sz w:val="24"/>
          <w:szCs w:val="24"/>
        </w:rPr>
        <w:t xml:space="preserve">performance via a written self-assessment quarterly.  After conferencing and/or providing feedback with you about your self-assessment, the teacher will </w:t>
      </w:r>
      <w:proofErr w:type="spellStart"/>
      <w:r>
        <w:rPr>
          <w:rFonts w:ascii="Times New Roman" w:eastAsia="Times New Roman" w:hAnsi="Times New Roman" w:cs="Times New Roman"/>
          <w:sz w:val="24"/>
          <w:szCs w:val="24"/>
        </w:rPr>
        <w:t>summatively</w:t>
      </w:r>
      <w:proofErr w:type="spellEnd"/>
      <w:r>
        <w:rPr>
          <w:rFonts w:ascii="Times New Roman" w:eastAsia="Times New Roman" w:hAnsi="Times New Roman" w:cs="Times New Roman"/>
          <w:sz w:val="24"/>
          <w:szCs w:val="24"/>
        </w:rPr>
        <w:t xml:space="preserve"> assess your performance.  See the rubric the teacher provides for assessment criteria.</w:t>
      </w:r>
    </w:p>
    <w:p w:rsidR="002A785D" w:rsidRDefault="00AB5156">
      <w:pPr>
        <w:spacing w:line="240" w:lineRule="auto"/>
      </w:pPr>
      <w:r>
        <w:rPr>
          <w:rFonts w:ascii="Times New Roman" w:eastAsia="Times New Roman" w:hAnsi="Times New Roman" w:cs="Times New Roman"/>
          <w:sz w:val="24"/>
          <w:szCs w:val="24"/>
        </w:rPr>
        <w:t xml:space="preserve"> </w:t>
      </w: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w:t>
      </w:r>
      <w:r>
        <w:rPr>
          <w:rFonts w:ascii="Times New Roman" w:eastAsia="Times New Roman" w:hAnsi="Times New Roman" w:cs="Times New Roman"/>
          <w:sz w:val="24"/>
          <w:szCs w:val="24"/>
          <w:highlight w:val="yellow"/>
        </w:rPr>
        <w:t xml:space="preserve">tudents communicate the ideas and steps they take for their simple machine and robot projects in Google Classroom documents that they share among people in their group.  </w:t>
      </w:r>
      <w:r>
        <w:rPr>
          <w:rFonts w:ascii="Times New Roman" w:eastAsia="Times New Roman" w:hAnsi="Times New Roman" w:cs="Times New Roman"/>
          <w:sz w:val="24"/>
          <w:szCs w:val="24"/>
          <w:highlight w:val="yellow"/>
          <w:u w:val="single"/>
        </w:rPr>
        <w:t>Everyone</w:t>
      </w:r>
      <w:r>
        <w:rPr>
          <w:rFonts w:ascii="Times New Roman" w:eastAsia="Times New Roman" w:hAnsi="Times New Roman" w:cs="Times New Roman"/>
          <w:sz w:val="24"/>
          <w:szCs w:val="24"/>
          <w:highlight w:val="yellow"/>
        </w:rPr>
        <w:t xml:space="preserve"> in the group adds to the makeup of their creations!</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shd w:val="clear" w:color="auto" w:fill="BFBFBF"/>
        </w:rPr>
        <w:t>ASSESSMENTS</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Diagnosti</w:t>
      </w:r>
      <w:r>
        <w:rPr>
          <w:rFonts w:ascii="Times New Roman" w:eastAsia="Times New Roman" w:hAnsi="Times New Roman" w:cs="Times New Roman"/>
          <w:b/>
          <w:sz w:val="24"/>
          <w:szCs w:val="24"/>
          <w:u w:val="single"/>
        </w:rPr>
        <w:t>c Assessments</w:t>
      </w:r>
    </w:p>
    <w:p w:rsidR="002A785D" w:rsidRDefault="00AB5156">
      <w:pPr>
        <w:spacing w:after="0" w:line="240" w:lineRule="auto"/>
      </w:pPr>
      <w:r>
        <w:rPr>
          <w:rFonts w:ascii="Times New Roman" w:eastAsia="Times New Roman" w:hAnsi="Times New Roman" w:cs="Times New Roman"/>
          <w:sz w:val="24"/>
          <w:szCs w:val="24"/>
        </w:rPr>
        <w:t>You will complete short diagnostic assessments at the beginning of each unit of instruction.  The purpose of the diagnostic assessment is to determine what and how much prior knowledge you bring to each unit.  Your teacher will use the inform</w:t>
      </w:r>
      <w:r>
        <w:rPr>
          <w:rFonts w:ascii="Times New Roman" w:eastAsia="Times New Roman" w:hAnsi="Times New Roman" w:cs="Times New Roman"/>
          <w:sz w:val="24"/>
          <w:szCs w:val="24"/>
        </w:rPr>
        <w:t xml:space="preserve">ation to make adjustments, if necessary to the unit of study.  You, as a responsible student, are expected to use the results of the diagnostic assessment to evaluate what you know about the </w:t>
      </w:r>
      <w:r>
        <w:rPr>
          <w:rFonts w:ascii="Times New Roman" w:eastAsia="Times New Roman" w:hAnsi="Times New Roman" w:cs="Times New Roman"/>
          <w:sz w:val="24"/>
          <w:szCs w:val="24"/>
        </w:rPr>
        <w:lastRenderedPageBreak/>
        <w:t>upcoming unit of study and to prepare yourself for the effort req</w:t>
      </w:r>
      <w:r>
        <w:rPr>
          <w:rFonts w:ascii="Times New Roman" w:eastAsia="Times New Roman" w:hAnsi="Times New Roman" w:cs="Times New Roman"/>
          <w:sz w:val="24"/>
          <w:szCs w:val="24"/>
        </w:rPr>
        <w:t>uired to successfully master the required concepts and skills.</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Formative Assessments</w:t>
      </w:r>
    </w:p>
    <w:p w:rsidR="002A785D" w:rsidRDefault="00AB5156">
      <w:pPr>
        <w:spacing w:after="0" w:line="240" w:lineRule="auto"/>
      </w:pPr>
      <w:r>
        <w:rPr>
          <w:rFonts w:ascii="Times New Roman" w:eastAsia="Times New Roman" w:hAnsi="Times New Roman" w:cs="Times New Roman"/>
          <w:sz w:val="24"/>
          <w:szCs w:val="24"/>
        </w:rPr>
        <w:t>You will complete regular formative assessments throughout the unit of instruction.  Typically, formative assessment occurs weekly.  Formative assessments are designed as</w:t>
      </w:r>
      <w:r>
        <w:rPr>
          <w:rFonts w:ascii="Times New Roman" w:eastAsia="Times New Roman" w:hAnsi="Times New Roman" w:cs="Times New Roman"/>
          <w:sz w:val="24"/>
          <w:szCs w:val="24"/>
        </w:rPr>
        <w:t xml:space="preserve"> a “check-up” on your learning progress toward mastery of the concepts and skills in each unit of instruction (identified in “Course Objectives” above).  Your teacher will use the information gained from the formative assessments to make adjustments, if ne</w:t>
      </w:r>
      <w:r>
        <w:rPr>
          <w:rFonts w:ascii="Times New Roman" w:eastAsia="Times New Roman" w:hAnsi="Times New Roman" w:cs="Times New Roman"/>
          <w:sz w:val="24"/>
          <w:szCs w:val="24"/>
        </w:rPr>
        <w:t>cessary, to the unit of study.  You will be expected to use the results of the formative assessment to evaluate your progress toward the learning objectives and to make adjustments to your learning efforts as a result of the information provided by the ass</w:t>
      </w:r>
      <w:r>
        <w:rPr>
          <w:rFonts w:ascii="Times New Roman" w:eastAsia="Times New Roman" w:hAnsi="Times New Roman" w:cs="Times New Roman"/>
          <w:sz w:val="24"/>
          <w:szCs w:val="24"/>
        </w:rPr>
        <w:t>essments.</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Summative Assessments</w:t>
      </w:r>
    </w:p>
    <w:p w:rsidR="002A785D" w:rsidRDefault="00AB5156">
      <w:pPr>
        <w:spacing w:after="0" w:line="240" w:lineRule="auto"/>
      </w:pPr>
      <w:r>
        <w:rPr>
          <w:rFonts w:ascii="Times New Roman" w:eastAsia="Times New Roman" w:hAnsi="Times New Roman" w:cs="Times New Roman"/>
          <w:sz w:val="24"/>
          <w:szCs w:val="24"/>
        </w:rPr>
        <w:t>Each summative assessment provides the opportunity for students to demonstrate mastery of critical concepts and skills in the content area.  Summative assessments are designed to be a final evaluation of what students have learned.  Consequently, students’</w:t>
      </w:r>
      <w:r>
        <w:rPr>
          <w:rFonts w:ascii="Times New Roman" w:eastAsia="Times New Roman" w:hAnsi="Times New Roman" w:cs="Times New Roman"/>
          <w:sz w:val="24"/>
          <w:szCs w:val="24"/>
        </w:rPr>
        <w:t xml:space="preserve"> grades are a reflection of their performance on the summative assessments.</w:t>
      </w:r>
    </w:p>
    <w:p w:rsidR="002A785D" w:rsidRDefault="002A785D">
      <w:pPr>
        <w:spacing w:line="240" w:lineRule="auto"/>
      </w:pPr>
    </w:p>
    <w:p w:rsidR="002A785D" w:rsidRDefault="00AB5156">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3 different simple machine or robotic projects will be completed over the course of 9 weeks.</w:t>
      </w:r>
      <w:r>
        <w:rPr>
          <w:rFonts w:ascii="Times New Roman" w:eastAsia="Times New Roman" w:hAnsi="Times New Roman" w:cs="Times New Roman"/>
          <w:sz w:val="24"/>
          <w:szCs w:val="24"/>
          <w:highlight w:val="yellow"/>
        </w:rPr>
        <w:t>]</w:t>
      </w:r>
    </w:p>
    <w:p w:rsidR="002A785D" w:rsidRDefault="002A785D">
      <w:pPr>
        <w:spacing w:after="0" w:line="240" w:lineRule="auto"/>
      </w:pP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shd w:val="clear" w:color="auto" w:fill="BFBFBF"/>
        </w:rPr>
        <w:t>GRADING POLICY and GRADING SCALE</w:t>
      </w:r>
    </w:p>
    <w:p w:rsidR="002A785D" w:rsidRDefault="002A785D">
      <w:pPr>
        <w:spacing w:after="0" w:line="240" w:lineRule="auto"/>
      </w:pPr>
    </w:p>
    <w:p w:rsidR="002A785D" w:rsidRDefault="00AB5156">
      <w:pPr>
        <w:spacing w:after="0" w:line="240" w:lineRule="auto"/>
      </w:pPr>
      <w:r>
        <w:rPr>
          <w:rFonts w:ascii="Times New Roman" w:eastAsia="Times New Roman" w:hAnsi="Times New Roman" w:cs="Times New Roman"/>
          <w:b/>
          <w:sz w:val="24"/>
          <w:szCs w:val="24"/>
          <w:u w:val="single"/>
        </w:rPr>
        <w:t>Grading Scale on Rubric</w:t>
      </w:r>
    </w:p>
    <w:p w:rsidR="002A785D" w:rsidRDefault="00AB5156">
      <w:pPr>
        <w:spacing w:line="240" w:lineRule="auto"/>
      </w:pPr>
      <w:r>
        <w:rPr>
          <w:rFonts w:ascii="Times New Roman" w:eastAsia="Times New Roman" w:hAnsi="Times New Roman" w:cs="Times New Roman"/>
          <w:sz w:val="24"/>
          <w:szCs w:val="24"/>
        </w:rPr>
        <w:t xml:space="preserve">Grades in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STEAM</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will be assessed primarily using a f</w:t>
      </w:r>
      <w:r>
        <w:rPr>
          <w:rFonts w:ascii="Times New Roman" w:eastAsia="Times New Roman" w:hAnsi="Times New Roman" w:cs="Times New Roman"/>
          <w:sz w:val="24"/>
          <w:szCs w:val="24"/>
        </w:rPr>
        <w:t>our</w:t>
      </w:r>
      <w:r>
        <w:rPr>
          <w:rFonts w:ascii="Times New Roman" w:eastAsia="Times New Roman" w:hAnsi="Times New Roman" w:cs="Times New Roman"/>
          <w:sz w:val="24"/>
          <w:szCs w:val="24"/>
        </w:rPr>
        <w:t>-point rubric.  The conversion of the rubric to the standard grading scale is explained below:</w:t>
      </w:r>
    </w:p>
    <w:p w:rsidR="002A785D" w:rsidRDefault="002A785D">
      <w:pPr>
        <w:widowControl w:val="0"/>
        <w:spacing w:after="0"/>
      </w:pPr>
    </w:p>
    <w:p w:rsidR="002A785D" w:rsidRDefault="00AB5156">
      <w:r>
        <w:rPr>
          <w:noProof/>
        </w:rPr>
        <w:drawing>
          <wp:inline distT="0" distB="0" distL="0" distR="0">
            <wp:extent cx="4205288" cy="3995722"/>
            <wp:effectExtent l="0" t="0" r="0" b="0"/>
            <wp:docPr id="1" name="image02.png" descr="cid:image001.png@01D1DC26.374A4FE0"/>
            <wp:cNvGraphicFramePr/>
            <a:graphic xmlns:a="http://schemas.openxmlformats.org/drawingml/2006/main">
              <a:graphicData uri="http://schemas.openxmlformats.org/drawingml/2006/picture">
                <pic:pic xmlns:pic="http://schemas.openxmlformats.org/drawingml/2006/picture">
                  <pic:nvPicPr>
                    <pic:cNvPr id="0" name="image02.png" descr="cid:image001.png@01D1DC26.374A4FE0"/>
                    <pic:cNvPicPr preferRelativeResize="0"/>
                  </pic:nvPicPr>
                  <pic:blipFill>
                    <a:blip r:embed="rId6"/>
                    <a:srcRect/>
                    <a:stretch>
                      <a:fillRect/>
                    </a:stretch>
                  </pic:blipFill>
                  <pic:spPr>
                    <a:xfrm>
                      <a:off x="0" y="0"/>
                      <a:ext cx="4205288" cy="3995722"/>
                    </a:xfrm>
                    <a:prstGeom prst="rect">
                      <a:avLst/>
                    </a:prstGeom>
                    <a:ln/>
                  </pic:spPr>
                </pic:pic>
              </a:graphicData>
            </a:graphic>
          </wp:inline>
        </w:drawing>
      </w: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p w:rsidR="002A785D" w:rsidRDefault="002A785D">
      <w:pPr>
        <w:widowControl w:val="0"/>
        <w:spacing w:after="0"/>
      </w:pPr>
    </w:p>
    <w:tbl>
      <w:tblPr>
        <w:tblStyle w:val="a0"/>
        <w:tblW w:w="104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2A785D">
        <w:tc>
          <w:tcPr>
            <w:tcW w:w="10440" w:type="dxa"/>
          </w:tcPr>
          <w:p w:rsidR="002A785D" w:rsidRDefault="00AB5156">
            <w:pPr>
              <w:spacing w:after="200" w:line="276" w:lineRule="auto"/>
            </w:pPr>
            <w:r>
              <w:rPr>
                <w:rFonts w:ascii="Times New Roman" w:eastAsia="Times New Roman" w:hAnsi="Times New Roman" w:cs="Times New Roman"/>
                <w:i/>
                <w:sz w:val="24"/>
                <w:szCs w:val="24"/>
              </w:rPr>
              <w:t xml:space="preserve">Each </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-point rubric will have the following categories:</w:t>
            </w:r>
          </w:p>
        </w:tc>
      </w:tr>
      <w:tr w:rsidR="002A785D">
        <w:tc>
          <w:tcPr>
            <w:tcW w:w="10440" w:type="dxa"/>
          </w:tcPr>
          <w:p w:rsidR="002A785D" w:rsidRDefault="002A785D">
            <w:pPr>
              <w:spacing w:line="276" w:lineRule="auto"/>
            </w:pPr>
          </w:p>
          <w:p w:rsidR="002A785D" w:rsidRDefault="00AB5156">
            <w:pPr>
              <w:numPr>
                <w:ilvl w:val="0"/>
                <w:numId w:val="3"/>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4 - Exceeds</w:t>
            </w:r>
          </w:p>
          <w:p w:rsidR="002A785D" w:rsidRDefault="00AB5156">
            <w:pPr>
              <w:numPr>
                <w:ilvl w:val="1"/>
                <w:numId w:val="3"/>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both an excellent understanding of required concepts and mastery of essential skills.  Student consistently displays a superior performance on course expectations.</w:t>
            </w:r>
          </w:p>
          <w:p w:rsidR="002A785D" w:rsidRDefault="002A785D">
            <w:pPr>
              <w:spacing w:line="276" w:lineRule="auto"/>
            </w:pPr>
          </w:p>
          <w:p w:rsidR="002A785D" w:rsidRDefault="002A785D">
            <w:pPr>
              <w:spacing w:line="276" w:lineRule="auto"/>
            </w:pPr>
          </w:p>
          <w:p w:rsidR="002A785D" w:rsidRDefault="00AB5156">
            <w:pPr>
              <w:numPr>
                <w:ilvl w:val="0"/>
                <w:numId w:val="2"/>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3 - Proficient</w:t>
            </w:r>
          </w:p>
          <w:p w:rsidR="002A785D" w:rsidRDefault="00AB5156">
            <w:pPr>
              <w:numPr>
                <w:ilvl w:val="1"/>
                <w:numId w:val="2"/>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both a good understanding</w:t>
            </w:r>
            <w:r>
              <w:rPr>
                <w:rFonts w:ascii="Times New Roman" w:eastAsia="Times New Roman" w:hAnsi="Times New Roman" w:cs="Times New Roman"/>
                <w:sz w:val="24"/>
                <w:szCs w:val="24"/>
              </w:rPr>
              <w:t xml:space="preserve"> of required concepts and mastery of essential skills.  Student consistently meets course expectations.</w:t>
            </w:r>
          </w:p>
          <w:p w:rsidR="002A785D" w:rsidRDefault="002A785D">
            <w:pPr>
              <w:spacing w:line="276" w:lineRule="auto"/>
            </w:pPr>
          </w:p>
          <w:p w:rsidR="002A785D" w:rsidRDefault="002A785D">
            <w:pPr>
              <w:spacing w:line="276" w:lineRule="auto"/>
            </w:pPr>
          </w:p>
          <w:p w:rsidR="002A785D" w:rsidRDefault="00AB5156">
            <w:pPr>
              <w:numPr>
                <w:ilvl w:val="0"/>
                <w:numId w:val="4"/>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2 - Basic</w:t>
            </w:r>
          </w:p>
          <w:p w:rsidR="002A785D" w:rsidRDefault="00AB5156">
            <w:pPr>
              <w:numPr>
                <w:ilvl w:val="1"/>
                <w:numId w:val="4"/>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a basic understanding of required concepts and mastery of essential skills.  Student generally meets minimum course expectations.</w:t>
            </w:r>
          </w:p>
          <w:p w:rsidR="002A785D" w:rsidRDefault="002A785D">
            <w:pPr>
              <w:spacing w:line="276" w:lineRule="auto"/>
            </w:pPr>
          </w:p>
          <w:p w:rsidR="002A785D" w:rsidRDefault="002A785D">
            <w:pPr>
              <w:spacing w:line="276" w:lineRule="auto"/>
            </w:pPr>
          </w:p>
          <w:p w:rsidR="002A785D" w:rsidRDefault="00AB5156">
            <w:pPr>
              <w:numPr>
                <w:ilvl w:val="0"/>
                <w:numId w:val="1"/>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 Below Basic</w:t>
            </w:r>
          </w:p>
          <w:p w:rsidR="002A785D" w:rsidRDefault="00AB5156">
            <w:pPr>
              <w:numPr>
                <w:ilvl w:val="1"/>
                <w:numId w:val="1"/>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infrequently demonstrates a basic understanding of course concepts and lack</w:t>
            </w:r>
            <w:r>
              <w:rPr>
                <w:rFonts w:ascii="Times New Roman" w:eastAsia="Times New Roman" w:hAnsi="Times New Roman" w:cs="Times New Roman"/>
                <w:sz w:val="24"/>
                <w:szCs w:val="24"/>
              </w:rPr>
              <w:t>s mastery of essential skills.  Student generally to regularly does not meet minimum course expectations.</w:t>
            </w:r>
          </w:p>
          <w:p w:rsidR="002A785D" w:rsidRDefault="002A785D">
            <w:pPr>
              <w:spacing w:line="276" w:lineRule="auto"/>
            </w:pPr>
          </w:p>
          <w:p w:rsidR="002A785D" w:rsidRDefault="002A785D">
            <w:pPr>
              <w:spacing w:line="276" w:lineRule="auto"/>
            </w:pPr>
          </w:p>
          <w:p w:rsidR="002A785D" w:rsidRDefault="00AB5156">
            <w:pPr>
              <w:numPr>
                <w:ilvl w:val="0"/>
                <w:numId w:val="5"/>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0 - Not Evident</w:t>
            </w:r>
          </w:p>
          <w:p w:rsidR="002A785D" w:rsidRDefault="00AB5156">
            <w:pPr>
              <w:numPr>
                <w:ilvl w:val="1"/>
                <w:numId w:val="5"/>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demonstrates little to no evidence of a basic understanding of course concepts and little to no mastery of essential skills,</w:t>
            </w:r>
            <w:r>
              <w:rPr>
                <w:rFonts w:ascii="Times New Roman" w:eastAsia="Times New Roman" w:hAnsi="Times New Roman" w:cs="Times New Roman"/>
                <w:sz w:val="24"/>
                <w:szCs w:val="24"/>
              </w:rPr>
              <w:t xml:space="preserve"> and/or evaluation of student understanding of concepts and mastery of skills is not possible due to lack of evidence.  Student regularly does not meet minimum course expectations. </w:t>
            </w:r>
          </w:p>
          <w:p w:rsidR="002A785D" w:rsidRDefault="002A785D">
            <w:pPr>
              <w:spacing w:line="276" w:lineRule="auto"/>
            </w:pPr>
          </w:p>
          <w:p w:rsidR="002A785D" w:rsidRDefault="002A785D">
            <w:pPr>
              <w:spacing w:after="200" w:line="276" w:lineRule="auto"/>
            </w:pPr>
          </w:p>
        </w:tc>
      </w:tr>
    </w:tbl>
    <w:p w:rsidR="002A785D" w:rsidRDefault="002A785D">
      <w:pPr>
        <w:spacing w:line="240" w:lineRule="auto"/>
      </w:pPr>
    </w:p>
    <w:sectPr w:rsidR="002A78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AC5"/>
    <w:multiLevelType w:val="multilevel"/>
    <w:tmpl w:val="129C5CBE"/>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7C1032"/>
    <w:multiLevelType w:val="multilevel"/>
    <w:tmpl w:val="FAD68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B4C10C1"/>
    <w:multiLevelType w:val="multilevel"/>
    <w:tmpl w:val="BB704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C23AFF"/>
    <w:multiLevelType w:val="multilevel"/>
    <w:tmpl w:val="26FE36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D0267ED"/>
    <w:multiLevelType w:val="multilevel"/>
    <w:tmpl w:val="707A6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D1079C1"/>
    <w:multiLevelType w:val="multilevel"/>
    <w:tmpl w:val="4B546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5D"/>
    <w:rsid w:val="002A785D"/>
    <w:rsid w:val="00AB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8B0EE-8C81-46A4-946E-AF3AB6F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RLAS-116</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Jonathan</dc:creator>
  <cp:lastModifiedBy>Kamen, Jonathan</cp:lastModifiedBy>
  <cp:revision>2</cp:revision>
  <dcterms:created xsi:type="dcterms:W3CDTF">2016-08-31T16:49:00Z</dcterms:created>
  <dcterms:modified xsi:type="dcterms:W3CDTF">2016-08-31T16:49:00Z</dcterms:modified>
</cp:coreProperties>
</file>